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d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d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51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0"/>
        <w:gridCol w:w="1276"/>
        <w:gridCol w:w="1559"/>
        <w:gridCol w:w="1275"/>
        <w:gridCol w:w="1842"/>
        <w:gridCol w:w="2551"/>
        <w:gridCol w:w="994"/>
        <w:gridCol w:w="850"/>
        <w:gridCol w:w="1134"/>
      </w:tblGrid>
      <w:tr w:rsidR="00CD07B6" w:rsidRPr="007B5299" w:rsidTr="00CD07B6">
        <w:trPr>
          <w:trHeight w:val="675"/>
        </w:trPr>
        <w:tc>
          <w:tcPr>
            <w:tcW w:w="371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Наименование товара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Этапы поставки Продукции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Филиал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Населенный пункт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Адрес Подразделения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 xml:space="preserve">Признак: </w:t>
            </w:r>
            <w:r w:rsidR="00746DA1" w:rsidRPr="00746DA1">
              <w:rPr>
                <w:rFonts w:cs="Tahoma"/>
                <w:b/>
                <w:bCs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Количество,шт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7B6" w:rsidRPr="00996458" w:rsidRDefault="00CD07B6" w:rsidP="00CD07B6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996458">
              <w:rPr>
                <w:rFonts w:cs="Tahoma"/>
                <w:b/>
                <w:bCs/>
                <w:color w:val="000000"/>
                <w:sz w:val="12"/>
                <w:szCs w:val="12"/>
              </w:rPr>
              <w:t>Цена за единицу</w:t>
            </w:r>
            <w:r w:rsidRPr="00996458">
              <w:rPr>
                <w:rStyle w:val="aa"/>
                <w:rFonts w:cs="Tahoma"/>
                <w:b/>
                <w:bCs/>
                <w:color w:val="000000"/>
                <w:sz w:val="12"/>
                <w:szCs w:val="12"/>
              </w:rPr>
              <w:footnoteReference w:id="1"/>
            </w:r>
            <w:r w:rsidRPr="00996458">
              <w:rPr>
                <w:rFonts w:cs="Tahoma"/>
                <w:b/>
                <w:bCs/>
                <w:color w:val="000000"/>
                <w:sz w:val="12"/>
                <w:szCs w:val="12"/>
              </w:rPr>
              <w:t>,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B6" w:rsidRPr="00996458" w:rsidRDefault="00CD07B6" w:rsidP="00CD07B6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996458">
              <w:rPr>
                <w:rFonts w:cs="Tahoma"/>
                <w:b/>
                <w:bCs/>
                <w:color w:val="000000"/>
                <w:sz w:val="12"/>
                <w:szCs w:val="12"/>
              </w:rPr>
              <w:t>Общая стоимость</w:t>
            </w:r>
            <w:r w:rsidRPr="00996458">
              <w:rPr>
                <w:rStyle w:val="aa"/>
                <w:rFonts w:cs="Tahoma"/>
                <w:b/>
                <w:bCs/>
                <w:color w:val="000000"/>
                <w:sz w:val="12"/>
                <w:szCs w:val="12"/>
              </w:rPr>
              <w:footnoteReference w:id="2"/>
            </w:r>
            <w:r w:rsidRPr="00996458">
              <w:rPr>
                <w:rFonts w:cs="Tahoma"/>
                <w:b/>
                <w:bCs/>
                <w:color w:val="000000"/>
                <w:sz w:val="12"/>
                <w:szCs w:val="12"/>
              </w:rPr>
              <w:t>, руб.</w:t>
            </w:r>
          </w:p>
        </w:tc>
      </w:tr>
      <w:tr w:rsidR="00CD07B6" w:rsidRPr="007B5299" w:rsidTr="00CD07B6">
        <w:trPr>
          <w:trHeight w:val="507"/>
        </w:trPr>
        <w:tc>
          <w:tcPr>
            <w:tcW w:w="37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B6" w:rsidRPr="00996458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07B6" w:rsidRPr="00996458" w:rsidRDefault="00CD07B6" w:rsidP="00F315F7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CD07B6" w:rsidRPr="007B5299" w:rsidTr="00CD07B6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Нижегородский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Дзержинск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Петрищева, д. 10А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7B5299" w:rsidRDefault="00CD07B6" w:rsidP="00F315F7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CD07B6" w:rsidRPr="00996458" w:rsidRDefault="00CD07B6" w:rsidP="00F315F7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996458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CD07B6" w:rsidRPr="00996458" w:rsidRDefault="00CD07B6" w:rsidP="00F315F7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996458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</w:tr>
      <w:tr w:rsidR="00996458" w:rsidRPr="007B5299" w:rsidTr="00A54A60">
        <w:trPr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</w:p>
        </w:tc>
      </w:tr>
      <w:tr w:rsidR="00996458" w:rsidRPr="007B5299" w:rsidTr="00A54A60">
        <w:trPr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Коммутатор управляемый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81 500,00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81 500,00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Нижегородский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  <w:lang w:val="en-US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Кстово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бул. </w:t>
            </w:r>
            <w:proofErr w:type="spellStart"/>
            <w:r w:rsidRPr="007B5299">
              <w:rPr>
                <w:rFonts w:cs="Tahoma"/>
                <w:color w:val="000000"/>
                <w:sz w:val="12"/>
                <w:szCs w:val="12"/>
              </w:rPr>
              <w:t>Нефтепереработчиков</w:t>
            </w:r>
            <w:proofErr w:type="spellEnd"/>
            <w:r w:rsidRPr="007B5299">
              <w:rPr>
                <w:rFonts w:cs="Tahoma"/>
                <w:color w:val="000000"/>
                <w:sz w:val="12"/>
                <w:szCs w:val="12"/>
              </w:rPr>
              <w:t>, д. 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Коммутатор управляемый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81 500,00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81 500,00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Саратовский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Энгельс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Пионерская, 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87 200,00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lastRenderedPageBreak/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Коммутатор управляемый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81 500,00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81 500,00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Саратовский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Саратов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Чернышевского, 52а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130 800,00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Коммутатор управляемый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81 500,00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81 500,00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Березовский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Гагарина 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13 200,00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263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Арамиль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Карла Маркса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27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Екатеринбург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Бажова, 68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13 200,00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lastRenderedPageBreak/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354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Екатеринбург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Электриков 16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Артёмовский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Почтовая 2Б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29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Красноуфимск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Озёрная 22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263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Нижние Серги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Титова 41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28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lastRenderedPageBreak/>
              <w:t>СУО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Полевской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Свердлова 10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43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43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43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43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43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174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Сухой 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Белинского 30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Ревда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Мира 25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154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Талица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Тимирязева 2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13 200,00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lastRenderedPageBreak/>
              <w:t>Светодиодное табло оператора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212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Богданович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Первомайская д.15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41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9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529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г. Реж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5299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Красноармейская,26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A54A60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Свердловский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п. Белоярский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пер. Центральный переулок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13 200,00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Блок управления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33 500,00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33 500,00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21 800,00 </w:t>
            </w:r>
          </w:p>
        </w:tc>
      </w:tr>
      <w:tr w:rsidR="00996458" w:rsidRPr="007B5299" w:rsidTr="00996458">
        <w:trPr>
          <w:trHeight w:val="121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Филиал Марий Эл и Чувашии </w:t>
            </w:r>
          </w:p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Чебоксары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пр. Ленина, д.33/1, 428003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</w:p>
        </w:tc>
      </w:tr>
      <w:tr w:rsidR="00996458" w:rsidRPr="007B5299" w:rsidTr="00996458">
        <w:trPr>
          <w:trHeight w:val="344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Филиал Марий Эл и Чувашии </w:t>
            </w:r>
          </w:p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Новочебоксарск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</w:t>
            </w:r>
            <w:proofErr w:type="spellStart"/>
            <w:r w:rsidRPr="007B5299">
              <w:rPr>
                <w:rFonts w:cs="Tahoma"/>
                <w:color w:val="000000"/>
                <w:sz w:val="12"/>
                <w:szCs w:val="12"/>
              </w:rPr>
              <w:t>Винокурова</w:t>
            </w:r>
            <w:proofErr w:type="spellEnd"/>
            <w:r w:rsidRPr="007B5299">
              <w:rPr>
                <w:rFonts w:cs="Tahoma"/>
                <w:color w:val="000000"/>
                <w:sz w:val="12"/>
                <w:szCs w:val="12"/>
              </w:rPr>
              <w:t>, д.51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996458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lastRenderedPageBreak/>
              <w:t>Светодиодное табло оператора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65 400,00 </w:t>
            </w:r>
          </w:p>
        </w:tc>
      </w:tr>
      <w:tr w:rsidR="00996458" w:rsidRPr="007B5299" w:rsidTr="00996458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Ульяновский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Ульяновск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Железной Дивизии, 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996458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Терминалы для регистрации посетителей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197 000,00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Оборудование звукового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7 300,00 </w:t>
            </w:r>
          </w:p>
        </w:tc>
      </w:tr>
      <w:tr w:rsidR="00996458" w:rsidRPr="007B5299" w:rsidTr="00996458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Владимирский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Владимир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Ул. Мира, 61А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996458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Мониторы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43 500,00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Кронштейн монитора центрального табло оповещения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6 600,00 </w:t>
            </w:r>
          </w:p>
        </w:tc>
      </w:tr>
      <w:tr w:rsidR="00996458" w:rsidRPr="007B5299" w:rsidTr="00996458">
        <w:trPr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Самарский 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Тольятти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Дзержинского 18а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996458">
        <w:trPr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Светодиодное табло оператора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21 800,00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152 600,00 </w:t>
            </w:r>
          </w:p>
        </w:tc>
      </w:tr>
      <w:tr w:rsidR="00996458" w:rsidRPr="007B5299" w:rsidTr="00A54A60">
        <w:trPr>
          <w:trHeight w:val="334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Коммутатор управляемый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81 500,00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81 500,00 </w:t>
            </w:r>
          </w:p>
        </w:tc>
      </w:tr>
      <w:tr w:rsidR="00996458" w:rsidRPr="007B5299" w:rsidTr="00996458">
        <w:trPr>
          <w:trHeight w:val="7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СУО 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Самарский 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г. Тольятти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 xml:space="preserve">ул. Мира 76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модернизация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</w:p>
        </w:tc>
      </w:tr>
      <w:tr w:rsidR="00996458" w:rsidRPr="007B5299" w:rsidTr="00996458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>PoE</w:t>
            </w:r>
            <w:proofErr w:type="spellEnd"/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  <w:lang w:val="en-US"/>
              </w:rPr>
              <w:t xml:space="preserve"> -</w:t>
            </w: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Инжектор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24 000,00 </w:t>
            </w:r>
            <w:bookmarkStart w:id="0" w:name="_GoBack"/>
            <w:bookmarkEnd w:id="0"/>
          </w:p>
        </w:tc>
      </w:tr>
      <w:tr w:rsidR="00996458" w:rsidRPr="007B5299" w:rsidTr="00A54A60">
        <w:trPr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Коммутатор управляемый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458" w:rsidRPr="007B5299" w:rsidRDefault="00996458" w:rsidP="00996458">
            <w:pPr>
              <w:spacing w:line="240" w:lineRule="auto"/>
              <w:jc w:val="center"/>
              <w:rPr>
                <w:rFonts w:cs="Tahoma"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81 500,00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 xml:space="preserve"> 81 500,00 </w:t>
            </w:r>
          </w:p>
        </w:tc>
      </w:tr>
      <w:tr w:rsidR="00996458" w:rsidRPr="007B5299" w:rsidTr="00A61551">
        <w:trPr>
          <w:trHeight w:val="300"/>
        </w:trPr>
        <w:tc>
          <w:tcPr>
            <w:tcW w:w="1320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right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>ИТОГО    I этап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58" w:rsidRPr="00996458" w:rsidRDefault="00996458" w:rsidP="00996458">
            <w:pPr>
              <w:spacing w:line="240" w:lineRule="auto"/>
              <w:rPr>
                <w:rFonts w:cs="Tahoma"/>
                <w:color w:val="000000"/>
                <w:sz w:val="12"/>
                <w:szCs w:val="12"/>
              </w:rPr>
            </w:pPr>
            <w:r w:rsidRPr="00996458">
              <w:rPr>
                <w:rFonts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6 392 400,00</w:t>
            </w:r>
          </w:p>
        </w:tc>
      </w:tr>
      <w:tr w:rsidR="00996458" w:rsidRPr="007B5299" w:rsidTr="00A61551">
        <w:trPr>
          <w:trHeight w:val="315"/>
        </w:trPr>
        <w:tc>
          <w:tcPr>
            <w:tcW w:w="1320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6458" w:rsidRPr="007B5299" w:rsidRDefault="00996458" w:rsidP="00996458">
            <w:pPr>
              <w:spacing w:line="240" w:lineRule="auto"/>
              <w:jc w:val="right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7B5299">
              <w:rPr>
                <w:rFonts w:cs="Tahoma"/>
                <w:b/>
                <w:bCs/>
                <w:color w:val="000000"/>
                <w:sz w:val="12"/>
                <w:szCs w:val="12"/>
              </w:rPr>
              <w:t xml:space="preserve">ИТОГО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458" w:rsidRPr="00996458" w:rsidRDefault="00996458" w:rsidP="00996458">
            <w:pPr>
              <w:spacing w:line="240" w:lineRule="auto"/>
              <w:jc w:val="center"/>
              <w:rPr>
                <w:rFonts w:cs="Tahoma"/>
                <w:b/>
                <w:bCs/>
                <w:color w:val="000000"/>
                <w:sz w:val="12"/>
                <w:szCs w:val="12"/>
              </w:rPr>
            </w:pPr>
            <w:r w:rsidRPr="00996458">
              <w:rPr>
                <w:rFonts w:cs="Tahom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96458" w:rsidRPr="00996458" w:rsidRDefault="00996458" w:rsidP="00996458">
            <w:pPr>
              <w:rPr>
                <w:rFonts w:cs="Tahoma"/>
                <w:sz w:val="12"/>
                <w:szCs w:val="12"/>
              </w:rPr>
            </w:pPr>
            <w:r w:rsidRPr="00996458">
              <w:rPr>
                <w:rFonts w:cs="Tahoma"/>
                <w:sz w:val="12"/>
                <w:szCs w:val="12"/>
              </w:rPr>
              <w:t>6 392 400,00</w:t>
            </w:r>
          </w:p>
        </w:tc>
      </w:tr>
    </w:tbl>
    <w:p w:rsidR="0040580C" w:rsidRPr="00CD07B6" w:rsidRDefault="0040580C" w:rsidP="0040580C">
      <w:pPr>
        <w:jc w:val="both"/>
        <w:rPr>
          <w:rFonts w:cs="Tahoma"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CD07B6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C6E" w:rsidRDefault="007F0C6E" w:rsidP="009A32CA">
      <w:pPr>
        <w:spacing w:after="0" w:line="240" w:lineRule="auto"/>
      </w:pPr>
      <w:r>
        <w:separator/>
      </w:r>
    </w:p>
  </w:endnote>
  <w:endnote w:type="continuationSeparator" w:id="0">
    <w:p w:rsidR="007F0C6E" w:rsidRDefault="007F0C6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C6E" w:rsidRDefault="007F0C6E" w:rsidP="009A32CA">
      <w:pPr>
        <w:spacing w:after="0" w:line="240" w:lineRule="auto"/>
      </w:pPr>
      <w:r>
        <w:separator/>
      </w:r>
    </w:p>
  </w:footnote>
  <w:footnote w:type="continuationSeparator" w:id="0">
    <w:p w:rsidR="007F0C6E" w:rsidRDefault="007F0C6E" w:rsidP="009A32CA">
      <w:pPr>
        <w:spacing w:after="0" w:line="240" w:lineRule="auto"/>
      </w:pPr>
      <w:r>
        <w:continuationSeparator/>
      </w:r>
    </w:p>
  </w:footnote>
  <w:footnote w:id="1">
    <w:p w:rsidR="00CD07B6" w:rsidRPr="00CD07B6" w:rsidRDefault="00CD07B6">
      <w:pPr>
        <w:pStyle w:val="ab"/>
        <w:rPr>
          <w:rFonts w:ascii="Tahoma" w:hAnsi="Tahoma" w:cs="Tahoma"/>
          <w:sz w:val="16"/>
          <w:lang w:val="ru-RU"/>
        </w:rPr>
      </w:pPr>
      <w:r w:rsidRPr="00CD07B6">
        <w:rPr>
          <w:rStyle w:val="aa"/>
          <w:rFonts w:ascii="Tahoma" w:hAnsi="Tahoma" w:cs="Tahoma"/>
          <w:sz w:val="16"/>
        </w:rPr>
        <w:footnoteRef/>
      </w:r>
      <w:r w:rsidRPr="00CD07B6">
        <w:rPr>
          <w:rFonts w:ascii="Tahoma" w:hAnsi="Tahoma" w:cs="Tahoma"/>
          <w:sz w:val="16"/>
        </w:rPr>
        <w:t xml:space="preserve"> Цена единицы включа</w:t>
      </w:r>
      <w:r w:rsidRPr="00CD07B6">
        <w:rPr>
          <w:rFonts w:ascii="Tahoma" w:hAnsi="Tahoma" w:cs="Tahoma"/>
          <w:sz w:val="16"/>
          <w:lang w:val="ru-RU"/>
        </w:rPr>
        <w:t>ет</w:t>
      </w:r>
      <w:r w:rsidRPr="00CD07B6">
        <w:rPr>
          <w:rFonts w:ascii="Tahoma" w:hAnsi="Tahoma" w:cs="Tahoma"/>
          <w:sz w:val="16"/>
        </w:rPr>
        <w:t xml:space="preserve">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  <w:footnote w:id="2">
    <w:p w:rsidR="00CD07B6" w:rsidRPr="00CD07B6" w:rsidRDefault="00CD07B6" w:rsidP="00CD07B6">
      <w:pPr>
        <w:pStyle w:val="ab"/>
        <w:rPr>
          <w:rFonts w:ascii="Tahoma" w:hAnsi="Tahoma" w:cs="Tahoma"/>
          <w:sz w:val="16"/>
          <w:lang w:val="ru-RU"/>
        </w:rPr>
      </w:pPr>
      <w:r w:rsidRPr="00CD07B6">
        <w:rPr>
          <w:rStyle w:val="aa"/>
          <w:rFonts w:ascii="Tahoma" w:hAnsi="Tahoma" w:cs="Tahoma"/>
          <w:sz w:val="16"/>
        </w:rPr>
        <w:footnoteRef/>
      </w:r>
      <w:r w:rsidRPr="00CD07B6">
        <w:rPr>
          <w:rFonts w:ascii="Tahoma" w:hAnsi="Tahoma" w:cs="Tahoma"/>
          <w:sz w:val="16"/>
        </w:rPr>
        <w:t xml:space="preserve"> </w:t>
      </w:r>
      <w:r>
        <w:rPr>
          <w:rFonts w:ascii="Tahoma" w:hAnsi="Tahoma" w:cs="Tahoma"/>
          <w:sz w:val="16"/>
          <w:lang w:val="ru-RU"/>
        </w:rPr>
        <w:t>Общая стоимость</w:t>
      </w:r>
      <w:r w:rsidRPr="00CD07B6">
        <w:rPr>
          <w:rFonts w:ascii="Tahoma" w:hAnsi="Tahoma" w:cs="Tahoma"/>
          <w:sz w:val="16"/>
        </w:rPr>
        <w:t xml:space="preserve"> включа</w:t>
      </w:r>
      <w:r w:rsidRPr="00CD07B6">
        <w:rPr>
          <w:rFonts w:ascii="Tahoma" w:hAnsi="Tahoma" w:cs="Tahoma"/>
          <w:sz w:val="16"/>
          <w:lang w:val="ru-RU"/>
        </w:rPr>
        <w:t>ет</w:t>
      </w:r>
      <w:r w:rsidRPr="00CD07B6">
        <w:rPr>
          <w:rFonts w:ascii="Tahoma" w:hAnsi="Tahoma" w:cs="Tahoma"/>
          <w:sz w:val="16"/>
        </w:rPr>
        <w:t xml:space="preserve">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9449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0633F"/>
    <w:multiLevelType w:val="hybridMultilevel"/>
    <w:tmpl w:val="8D289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801B98"/>
    <w:multiLevelType w:val="hybridMultilevel"/>
    <w:tmpl w:val="9A08CE24"/>
    <w:lvl w:ilvl="0" w:tplc="88AEF8A8">
      <w:start w:val="1"/>
      <w:numFmt w:val="bullet"/>
      <w:lvlText w:val="-"/>
      <w:lvlJc w:val="left"/>
      <w:pPr>
        <w:ind w:left="1854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AD2D7A"/>
    <w:multiLevelType w:val="hybridMultilevel"/>
    <w:tmpl w:val="C4BC0538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915BA"/>
    <w:multiLevelType w:val="multilevel"/>
    <w:tmpl w:val="79BA644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344325F3"/>
    <w:multiLevelType w:val="hybridMultilevel"/>
    <w:tmpl w:val="9146AD36"/>
    <w:lvl w:ilvl="0" w:tplc="FFFFFFFF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6A5FCE"/>
    <w:multiLevelType w:val="multilevel"/>
    <w:tmpl w:val="F8BA87E2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2552"/>
        </w:tabs>
        <w:ind w:left="2552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AC06DDD"/>
    <w:multiLevelType w:val="multilevel"/>
    <w:tmpl w:val="AF2C9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pStyle w:val="3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40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1A6774D"/>
    <w:multiLevelType w:val="multilevel"/>
    <w:tmpl w:val="9AF07790"/>
    <w:lvl w:ilvl="0">
      <w:start w:val="1"/>
      <w:numFmt w:val="upperRoman"/>
      <w:lvlText w:val="Раздел %1."/>
      <w:lvlJc w:val="left"/>
      <w:pPr>
        <w:tabs>
          <w:tab w:val="num" w:pos="1701"/>
        </w:tabs>
        <w:ind w:left="0" w:firstLine="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Restart w:val="0"/>
      <w:pStyle w:val="KontrEPC-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4" w15:restartNumberingAfterBreak="0">
    <w:nsid w:val="64CB140F"/>
    <w:multiLevelType w:val="singleLevel"/>
    <w:tmpl w:val="45AC2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25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6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000922"/>
    <w:multiLevelType w:val="multilevel"/>
    <w:tmpl w:val="5AC01102"/>
    <w:lvl w:ilvl="0">
      <w:start w:val="6"/>
      <w:numFmt w:val="decimal"/>
      <w:lvlText w:val="%1"/>
      <w:lvlJc w:val="left"/>
      <w:pPr>
        <w:ind w:left="720" w:hanging="720"/>
      </w:pPr>
      <w:rPr>
        <w:rFonts w:hint="default"/>
        <w:color w:val="FF0000"/>
        <w:sz w:val="16"/>
        <w:u w:val="single"/>
      </w:rPr>
    </w:lvl>
    <w:lvl w:ilvl="1">
      <w:start w:val="1"/>
      <w:numFmt w:val="decimal"/>
      <w:lvlText w:val="%1.%2"/>
      <w:lvlJc w:val="left"/>
      <w:pPr>
        <w:ind w:left="1251" w:hanging="720"/>
      </w:pPr>
      <w:rPr>
        <w:rFonts w:hint="default"/>
        <w:color w:val="FF0000"/>
        <w:sz w:val="16"/>
        <w:u w:val="single"/>
      </w:rPr>
    </w:lvl>
    <w:lvl w:ilvl="2">
      <w:start w:val="2"/>
      <w:numFmt w:val="decimal"/>
      <w:lvlText w:val="%1.%2.%3"/>
      <w:lvlJc w:val="left"/>
      <w:pPr>
        <w:ind w:left="1782" w:hanging="720"/>
      </w:pPr>
      <w:rPr>
        <w:rFonts w:hint="default"/>
        <w:color w:val="FF0000"/>
        <w:sz w:val="16"/>
        <w:u w:val="single"/>
      </w:rPr>
    </w:lvl>
    <w:lvl w:ilvl="3">
      <w:start w:val="10"/>
      <w:numFmt w:val="decimal"/>
      <w:lvlText w:val="%1.%2.%3.%4"/>
      <w:lvlJc w:val="left"/>
      <w:pPr>
        <w:ind w:left="2673" w:hanging="1080"/>
      </w:pPr>
      <w:rPr>
        <w:rFonts w:hint="default"/>
        <w:color w:val="FF0000"/>
        <w:sz w:val="16"/>
        <w:u w:val="single"/>
      </w:rPr>
    </w:lvl>
    <w:lvl w:ilvl="4">
      <w:start w:val="1"/>
      <w:numFmt w:val="decimal"/>
      <w:lvlText w:val="%1.%2.%3.%4.%5"/>
      <w:lvlJc w:val="left"/>
      <w:pPr>
        <w:ind w:left="3204" w:hanging="1080"/>
      </w:pPr>
      <w:rPr>
        <w:rFonts w:hint="default"/>
        <w:color w:val="auto"/>
        <w:sz w:val="20"/>
        <w:szCs w:val="20"/>
        <w:u w:val="single"/>
      </w:rPr>
    </w:lvl>
    <w:lvl w:ilvl="5">
      <w:start w:val="1"/>
      <w:numFmt w:val="decimal"/>
      <w:lvlText w:val="%1.%2.%3.%4.%5.%6"/>
      <w:lvlJc w:val="left"/>
      <w:pPr>
        <w:ind w:left="4095" w:hanging="1440"/>
      </w:pPr>
      <w:rPr>
        <w:rFonts w:hint="default"/>
        <w:color w:val="FF0000"/>
        <w:sz w:val="16"/>
        <w:u w:val="single"/>
      </w:rPr>
    </w:lvl>
    <w:lvl w:ilvl="6">
      <w:start w:val="1"/>
      <w:numFmt w:val="decimal"/>
      <w:lvlText w:val="%1.%2.%3.%4.%5.%6.%7"/>
      <w:lvlJc w:val="left"/>
      <w:pPr>
        <w:ind w:left="4626" w:hanging="1440"/>
      </w:pPr>
      <w:rPr>
        <w:rFonts w:hint="default"/>
        <w:color w:val="FF0000"/>
        <w:sz w:val="16"/>
        <w:u w:val="single"/>
      </w:rPr>
    </w:lvl>
    <w:lvl w:ilvl="7">
      <w:start w:val="1"/>
      <w:numFmt w:val="decimal"/>
      <w:lvlText w:val="%1.%2.%3.%4.%5.%6.%7.%8"/>
      <w:lvlJc w:val="left"/>
      <w:pPr>
        <w:ind w:left="5517" w:hanging="1800"/>
      </w:pPr>
      <w:rPr>
        <w:rFonts w:hint="default"/>
        <w:color w:val="FF0000"/>
        <w:sz w:val="16"/>
        <w:u w:val="single"/>
      </w:rPr>
    </w:lvl>
    <w:lvl w:ilvl="8">
      <w:start w:val="1"/>
      <w:numFmt w:val="decimal"/>
      <w:lvlText w:val="%1.%2.%3.%4.%5.%6.%7.%8.%9"/>
      <w:lvlJc w:val="left"/>
      <w:pPr>
        <w:ind w:left="6048" w:hanging="1800"/>
      </w:pPr>
      <w:rPr>
        <w:rFonts w:hint="default"/>
        <w:color w:val="FF0000"/>
        <w:sz w:val="16"/>
        <w:u w:val="single"/>
      </w:rPr>
    </w:lvl>
  </w:abstractNum>
  <w:abstractNum w:abstractNumId="30" w15:restartNumberingAfterBreak="0">
    <w:nsid w:val="7B1A58BC"/>
    <w:multiLevelType w:val="multilevel"/>
    <w:tmpl w:val="EE10A3B6"/>
    <w:lvl w:ilvl="0">
      <w:start w:val="6"/>
      <w:numFmt w:val="decimal"/>
      <w:pStyle w:val="10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1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24"/>
  </w:num>
  <w:num w:numId="5">
    <w:abstractNumId w:val="18"/>
  </w:num>
  <w:num w:numId="6">
    <w:abstractNumId w:val="9"/>
  </w:num>
  <w:num w:numId="7">
    <w:abstractNumId w:val="5"/>
  </w:num>
  <w:num w:numId="8">
    <w:abstractNumId w:val="7"/>
  </w:num>
  <w:num w:numId="9">
    <w:abstractNumId w:val="8"/>
  </w:num>
  <w:num w:numId="10">
    <w:abstractNumId w:val="14"/>
  </w:num>
  <w:num w:numId="11">
    <w:abstractNumId w:val="0"/>
  </w:num>
  <w:num w:numId="12">
    <w:abstractNumId w:val="13"/>
  </w:num>
  <w:num w:numId="13">
    <w:abstractNumId w:val="31"/>
  </w:num>
  <w:num w:numId="14">
    <w:abstractNumId w:val="23"/>
  </w:num>
  <w:num w:numId="15">
    <w:abstractNumId w:val="25"/>
  </w:num>
  <w:num w:numId="16">
    <w:abstractNumId w:val="27"/>
  </w:num>
  <w:num w:numId="17">
    <w:abstractNumId w:val="30"/>
  </w:num>
  <w:num w:numId="18">
    <w:abstractNumId w:val="20"/>
  </w:num>
  <w:num w:numId="19">
    <w:abstractNumId w:val="2"/>
  </w:num>
  <w:num w:numId="20">
    <w:abstractNumId w:val="22"/>
  </w:num>
  <w:num w:numId="21">
    <w:abstractNumId w:val="10"/>
  </w:num>
  <w:num w:numId="22">
    <w:abstractNumId w:val="16"/>
  </w:num>
  <w:num w:numId="23">
    <w:abstractNumId w:val="1"/>
  </w:num>
  <w:num w:numId="24">
    <w:abstractNumId w:val="11"/>
  </w:num>
  <w:num w:numId="25">
    <w:abstractNumId w:val="6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"/>
  </w:num>
  <w:num w:numId="29">
    <w:abstractNumId w:val="15"/>
  </w:num>
  <w:num w:numId="30">
    <w:abstractNumId w:val="2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F5A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DA1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0C6E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458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7B6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6"/>
    <w:next w:val="a6"/>
    <w:link w:val="11"/>
    <w:qFormat/>
    <w:rsid w:val="00CD07B6"/>
    <w:pPr>
      <w:keepNext/>
      <w:keepLines/>
      <w:pageBreakBefore/>
      <w:numPr>
        <w:numId w:val="5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6"/>
    <w:next w:val="a6"/>
    <w:link w:val="21"/>
    <w:uiPriority w:val="9"/>
    <w:qFormat/>
    <w:rsid w:val="00CD07B6"/>
    <w:pPr>
      <w:keepNext/>
      <w:numPr>
        <w:ilvl w:val="1"/>
        <w:numId w:val="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6"/>
    <w:next w:val="a6"/>
    <w:link w:val="31"/>
    <w:uiPriority w:val="9"/>
    <w:qFormat/>
    <w:rsid w:val="00CD07B6"/>
    <w:pPr>
      <w:keepNext/>
      <w:numPr>
        <w:ilvl w:val="2"/>
        <w:numId w:val="1"/>
      </w:numPr>
      <w:tabs>
        <w:tab w:val="clear" w:pos="1134"/>
        <w:tab w:val="num" w:pos="360"/>
      </w:tabs>
      <w:suppressAutoHyphens/>
      <w:spacing w:before="120" w:after="120" w:line="240" w:lineRule="auto"/>
      <w:ind w:left="0" w:firstLine="567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6"/>
    <w:next w:val="a6"/>
    <w:link w:val="41"/>
    <w:uiPriority w:val="9"/>
    <w:qFormat/>
    <w:rsid w:val="00CD07B6"/>
    <w:pPr>
      <w:keepNext/>
      <w:numPr>
        <w:ilvl w:val="3"/>
        <w:numId w:val="1"/>
      </w:numPr>
      <w:tabs>
        <w:tab w:val="clear" w:pos="1701"/>
        <w:tab w:val="num" w:pos="360"/>
        <w:tab w:val="left" w:pos="1134"/>
      </w:tabs>
      <w:suppressAutoHyphens/>
      <w:spacing w:before="240" w:after="120" w:line="240" w:lineRule="auto"/>
      <w:ind w:left="0" w:firstLine="567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styleId="5">
    <w:name w:val="heading 5"/>
    <w:basedOn w:val="a6"/>
    <w:next w:val="a6"/>
    <w:link w:val="50"/>
    <w:qFormat/>
    <w:rsid w:val="00CD07B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/>
      <w:b/>
      <w:snapToGrid w:val="0"/>
      <w:sz w:val="26"/>
      <w:lang w:eastAsia="ru-RU"/>
    </w:rPr>
  </w:style>
  <w:style w:type="paragraph" w:styleId="6">
    <w:name w:val="heading 6"/>
    <w:basedOn w:val="a6"/>
    <w:next w:val="a6"/>
    <w:link w:val="60"/>
    <w:qFormat/>
    <w:rsid w:val="00CD07B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/>
      <w:b/>
      <w:snapToGrid w:val="0"/>
      <w:sz w:val="22"/>
      <w:lang w:eastAsia="ru-RU"/>
    </w:rPr>
  </w:style>
  <w:style w:type="paragraph" w:styleId="7">
    <w:name w:val="heading 7"/>
    <w:basedOn w:val="a6"/>
    <w:next w:val="a6"/>
    <w:link w:val="70"/>
    <w:qFormat/>
    <w:rsid w:val="00CD07B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/>
      <w:snapToGrid w:val="0"/>
      <w:sz w:val="26"/>
      <w:lang w:eastAsia="ru-RU"/>
    </w:rPr>
  </w:style>
  <w:style w:type="paragraph" w:styleId="8">
    <w:name w:val="heading 8"/>
    <w:basedOn w:val="a6"/>
    <w:next w:val="a6"/>
    <w:link w:val="80"/>
    <w:qFormat/>
    <w:rsid w:val="00CD07B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/>
      <w:i/>
      <w:snapToGrid w:val="0"/>
      <w:sz w:val="26"/>
      <w:lang w:eastAsia="ru-RU"/>
    </w:rPr>
  </w:style>
  <w:style w:type="paragraph" w:styleId="9">
    <w:name w:val="heading 9"/>
    <w:basedOn w:val="a6"/>
    <w:next w:val="a6"/>
    <w:link w:val="90"/>
    <w:qFormat/>
    <w:rsid w:val="00CD07B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/>
      <w:snapToGrid w:val="0"/>
      <w:sz w:val="22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styleId="aa">
    <w:name w:val="footnote reference"/>
    <w:uiPriority w:val="99"/>
    <w:rsid w:val="009A32CA"/>
    <w:rPr>
      <w:vertAlign w:val="superscript"/>
    </w:rPr>
  </w:style>
  <w:style w:type="paragraph" w:styleId="ab">
    <w:name w:val="footnote text"/>
    <w:basedOn w:val="a6"/>
    <w:link w:val="ac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c">
    <w:name w:val="Текст сноски Знак"/>
    <w:basedOn w:val="a7"/>
    <w:link w:val="ab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d">
    <w:name w:val="List Paragraph"/>
    <w:aliases w:val="Заголовок_3,Bullet_IRAO,Мой Список,AC List 01,Подпись рисунка,Table-Normal,RSHB_Table-Normal,List Paragraph1,Num Bullet 1,Bullet Number,Индексы,Абзац списка литеральный,it_List1,Bullet List,FooterText,numbered,Paragraphe de liste1,lp1"/>
    <w:basedOn w:val="a6"/>
    <w:link w:val="ae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11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7"/>
    <w:link w:val="1"/>
    <w:rsid w:val="00CD07B6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7"/>
    <w:link w:val="2"/>
    <w:uiPriority w:val="9"/>
    <w:rsid w:val="00CD07B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1">
    <w:name w:val="Заголовок 3 Знак"/>
    <w:basedOn w:val="a7"/>
    <w:link w:val="3"/>
    <w:uiPriority w:val="9"/>
    <w:rsid w:val="00CD07B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7"/>
    <w:link w:val="4"/>
    <w:uiPriority w:val="9"/>
    <w:rsid w:val="00CD07B6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7"/>
    <w:link w:val="5"/>
    <w:rsid w:val="00CD07B6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7"/>
    <w:link w:val="6"/>
    <w:rsid w:val="00CD07B6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7"/>
    <w:link w:val="7"/>
    <w:rsid w:val="00CD07B6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7"/>
    <w:link w:val="8"/>
    <w:rsid w:val="00CD07B6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7"/>
    <w:link w:val="9"/>
    <w:rsid w:val="00CD07B6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">
    <w:name w:val="header"/>
    <w:basedOn w:val="a6"/>
    <w:link w:val="af0"/>
    <w:uiPriority w:val="99"/>
    <w:rsid w:val="00CD07B6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/>
      <w:i/>
      <w:snapToGrid w:val="0"/>
      <w:lang w:eastAsia="ru-RU"/>
    </w:rPr>
  </w:style>
  <w:style w:type="character" w:customStyle="1" w:styleId="af0">
    <w:name w:val="Верхний колонтитул Знак"/>
    <w:basedOn w:val="a7"/>
    <w:link w:val="af"/>
    <w:uiPriority w:val="99"/>
    <w:rsid w:val="00CD07B6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f1">
    <w:name w:val="footer"/>
    <w:basedOn w:val="a6"/>
    <w:link w:val="af2"/>
    <w:uiPriority w:val="99"/>
    <w:rsid w:val="00CD07B6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character" w:customStyle="1" w:styleId="af2">
    <w:name w:val="Нижний колонтитул Знак"/>
    <w:basedOn w:val="a7"/>
    <w:link w:val="af1"/>
    <w:uiPriority w:val="99"/>
    <w:rsid w:val="00CD07B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3">
    <w:name w:val="Hyperlink"/>
    <w:uiPriority w:val="99"/>
    <w:rsid w:val="00CD07B6"/>
    <w:rPr>
      <w:color w:val="0000FF"/>
      <w:u w:val="single"/>
    </w:rPr>
  </w:style>
  <w:style w:type="character" w:styleId="af4">
    <w:name w:val="page number"/>
    <w:rsid w:val="00CD07B6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rsid w:val="00CD07B6"/>
    <w:pPr>
      <w:tabs>
        <w:tab w:val="left" w:pos="540"/>
        <w:tab w:val="right" w:leader="dot" w:pos="10195"/>
      </w:tabs>
      <w:spacing w:after="0" w:line="240" w:lineRule="auto"/>
      <w:ind w:left="539" w:right="1134" w:hanging="539"/>
    </w:pPr>
    <w:rPr>
      <w:rFonts w:ascii="Times New Roman" w:eastAsia="Times New Roman" w:hAnsi="Times New Roman"/>
      <w:b/>
      <w:bCs/>
      <w:caps/>
      <w:noProof/>
      <w:snapToGrid w:val="0"/>
      <w:sz w:val="28"/>
      <w:szCs w:val="28"/>
      <w:lang w:eastAsia="ru-RU"/>
    </w:rPr>
  </w:style>
  <w:style w:type="paragraph" w:styleId="22">
    <w:name w:val="toc 2"/>
    <w:basedOn w:val="a6"/>
    <w:next w:val="a6"/>
    <w:autoRedefine/>
    <w:uiPriority w:val="39"/>
    <w:rsid w:val="00CD07B6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</w:pPr>
    <w:rPr>
      <w:rFonts w:ascii="Times New Roman" w:eastAsia="Times New Roman" w:hAnsi="Times New Roman"/>
      <w:b/>
      <w:noProof/>
      <w:snapToGrid w:val="0"/>
      <w:sz w:val="24"/>
      <w:szCs w:val="24"/>
      <w:lang w:eastAsia="ru-RU"/>
    </w:rPr>
  </w:style>
  <w:style w:type="paragraph" w:styleId="32">
    <w:name w:val="toc 3"/>
    <w:basedOn w:val="a6"/>
    <w:next w:val="a6"/>
    <w:autoRedefine/>
    <w:uiPriority w:val="39"/>
    <w:rsid w:val="00CD07B6"/>
    <w:pPr>
      <w:tabs>
        <w:tab w:val="left" w:pos="1980"/>
        <w:tab w:val="right" w:leader="dot" w:pos="10195"/>
      </w:tabs>
      <w:spacing w:after="120" w:line="240" w:lineRule="auto"/>
      <w:ind w:left="1985" w:right="1134" w:hanging="851"/>
    </w:pPr>
    <w:rPr>
      <w:rFonts w:ascii="Times New Roman" w:eastAsia="Times New Roman" w:hAnsi="Times New Roman"/>
      <w:iCs/>
      <w:noProof/>
      <w:snapToGrid w:val="0"/>
      <w:sz w:val="24"/>
      <w:szCs w:val="24"/>
      <w:lang w:eastAsia="ru-RU"/>
    </w:rPr>
  </w:style>
  <w:style w:type="paragraph" w:styleId="42">
    <w:name w:val="toc 4"/>
    <w:basedOn w:val="a6"/>
    <w:next w:val="a6"/>
    <w:autoRedefine/>
    <w:uiPriority w:val="39"/>
    <w:rsid w:val="00CD07B6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character" w:styleId="af5">
    <w:name w:val="FollowedHyperlink"/>
    <w:uiPriority w:val="99"/>
    <w:rsid w:val="00CD07B6"/>
    <w:rPr>
      <w:color w:val="800080"/>
      <w:u w:val="single"/>
    </w:rPr>
  </w:style>
  <w:style w:type="paragraph" w:styleId="af6">
    <w:name w:val="Document Map"/>
    <w:basedOn w:val="a6"/>
    <w:link w:val="af7"/>
    <w:semiHidden/>
    <w:rsid w:val="00CD07B6"/>
    <w:pPr>
      <w:shd w:val="clear" w:color="auto" w:fill="000080"/>
      <w:spacing w:after="0" w:line="360" w:lineRule="auto"/>
      <w:ind w:firstLine="567"/>
      <w:jc w:val="both"/>
    </w:pPr>
    <w:rPr>
      <w:rFonts w:eastAsia="Times New Roman"/>
      <w:snapToGrid w:val="0"/>
      <w:lang w:eastAsia="ru-RU"/>
    </w:rPr>
  </w:style>
  <w:style w:type="character" w:customStyle="1" w:styleId="af7">
    <w:name w:val="Схема документа Знак"/>
    <w:basedOn w:val="a7"/>
    <w:link w:val="af6"/>
    <w:semiHidden/>
    <w:rsid w:val="00CD07B6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8">
    <w:name w:val="Таблица шапка"/>
    <w:basedOn w:val="a6"/>
    <w:rsid w:val="00CD07B6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2"/>
      <w:lang w:eastAsia="ru-RU"/>
    </w:rPr>
  </w:style>
  <w:style w:type="paragraph" w:customStyle="1" w:styleId="af9">
    <w:name w:val="Таблица текст"/>
    <w:basedOn w:val="a6"/>
    <w:rsid w:val="00CD07B6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lang w:eastAsia="ru-RU"/>
    </w:rPr>
  </w:style>
  <w:style w:type="paragraph" w:styleId="afa">
    <w:name w:val="caption"/>
    <w:basedOn w:val="a6"/>
    <w:next w:val="a6"/>
    <w:qFormat/>
    <w:rsid w:val="00CD07B6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/>
      <w:bCs/>
      <w:i/>
      <w:snapToGrid w:val="0"/>
      <w:sz w:val="24"/>
      <w:lang w:eastAsia="ru-RU"/>
    </w:rPr>
  </w:style>
  <w:style w:type="paragraph" w:styleId="51">
    <w:name w:val="toc 5"/>
    <w:basedOn w:val="a6"/>
    <w:next w:val="a6"/>
    <w:autoRedefine/>
    <w:uiPriority w:val="39"/>
    <w:rsid w:val="00CD07B6"/>
    <w:pPr>
      <w:spacing w:after="0" w:line="360" w:lineRule="auto"/>
      <w:ind w:left="112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61">
    <w:name w:val="toc 6"/>
    <w:basedOn w:val="a6"/>
    <w:next w:val="a6"/>
    <w:autoRedefine/>
    <w:uiPriority w:val="39"/>
    <w:rsid w:val="00CD07B6"/>
    <w:pPr>
      <w:spacing w:after="0" w:line="360" w:lineRule="auto"/>
      <w:ind w:left="140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71">
    <w:name w:val="toc 7"/>
    <w:basedOn w:val="a6"/>
    <w:next w:val="a6"/>
    <w:autoRedefine/>
    <w:uiPriority w:val="39"/>
    <w:rsid w:val="00CD07B6"/>
    <w:pPr>
      <w:spacing w:after="0" w:line="360" w:lineRule="auto"/>
      <w:ind w:left="168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81">
    <w:name w:val="toc 8"/>
    <w:basedOn w:val="a6"/>
    <w:next w:val="a6"/>
    <w:autoRedefine/>
    <w:uiPriority w:val="39"/>
    <w:rsid w:val="00CD07B6"/>
    <w:pPr>
      <w:spacing w:after="0" w:line="360" w:lineRule="auto"/>
      <w:ind w:left="196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91">
    <w:name w:val="toc 9"/>
    <w:basedOn w:val="a6"/>
    <w:next w:val="a6"/>
    <w:autoRedefine/>
    <w:uiPriority w:val="39"/>
    <w:rsid w:val="00CD07B6"/>
    <w:pPr>
      <w:spacing w:after="0" w:line="360" w:lineRule="auto"/>
      <w:ind w:left="224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customStyle="1" w:styleId="afb">
    <w:name w:val="Служебный"/>
    <w:basedOn w:val="afc"/>
    <w:rsid w:val="00CD07B6"/>
  </w:style>
  <w:style w:type="paragraph" w:customStyle="1" w:styleId="afc">
    <w:name w:val="Главы"/>
    <w:basedOn w:val="a0"/>
    <w:next w:val="a6"/>
    <w:rsid w:val="00CD07B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rsid w:val="00CD07B6"/>
    <w:pPr>
      <w:pageBreakBefore/>
      <w:numPr>
        <w:numId w:val="9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1">
    <w:name w:val="маркированный"/>
    <w:basedOn w:val="a6"/>
    <w:semiHidden/>
    <w:rsid w:val="00CD07B6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3">
    <w:name w:val="Пункт"/>
    <w:basedOn w:val="a6"/>
    <w:link w:val="13"/>
    <w:rsid w:val="00CD07B6"/>
    <w:pPr>
      <w:numPr>
        <w:ilvl w:val="2"/>
        <w:numId w:val="5"/>
      </w:numPr>
      <w:tabs>
        <w:tab w:val="clear" w:pos="2552"/>
        <w:tab w:val="num" w:pos="2269"/>
      </w:tabs>
      <w:spacing w:after="0" w:line="360" w:lineRule="auto"/>
      <w:ind w:left="2269"/>
      <w:jc w:val="both"/>
    </w:pPr>
    <w:rPr>
      <w:rFonts w:ascii="Times New Roman" w:eastAsia="Times New Roman" w:hAnsi="Times New Roman"/>
      <w:snapToGrid w:val="0"/>
      <w:sz w:val="28"/>
      <w:lang w:val="x-none" w:eastAsia="x-none"/>
    </w:rPr>
  </w:style>
  <w:style w:type="character" w:customStyle="1" w:styleId="13">
    <w:name w:val="Пункт Знак1"/>
    <w:link w:val="a3"/>
    <w:rsid w:val="00CD07B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fd">
    <w:name w:val="Пункт Знак"/>
    <w:rsid w:val="00CD07B6"/>
    <w:rPr>
      <w:sz w:val="28"/>
      <w:lang w:val="ru-RU" w:eastAsia="ru-RU" w:bidi="ar-SA"/>
    </w:rPr>
  </w:style>
  <w:style w:type="paragraph" w:customStyle="1" w:styleId="a4">
    <w:name w:val="Подпункт"/>
    <w:basedOn w:val="a3"/>
    <w:link w:val="14"/>
    <w:rsid w:val="00CD07B6"/>
    <w:pPr>
      <w:numPr>
        <w:ilvl w:val="3"/>
      </w:numPr>
    </w:pPr>
  </w:style>
  <w:style w:type="character" w:customStyle="1" w:styleId="14">
    <w:name w:val="Подпункт Знак1"/>
    <w:basedOn w:val="13"/>
    <w:link w:val="a4"/>
    <w:rsid w:val="00CD07B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fe">
    <w:name w:val="Подпункт Знак"/>
    <w:basedOn w:val="afd"/>
    <w:rsid w:val="00CD07B6"/>
    <w:rPr>
      <w:sz w:val="28"/>
      <w:lang w:val="ru-RU" w:eastAsia="ru-RU" w:bidi="ar-SA"/>
    </w:rPr>
  </w:style>
  <w:style w:type="character" w:customStyle="1" w:styleId="aff">
    <w:name w:val="комментарий"/>
    <w:rsid w:val="00CD07B6"/>
    <w:rPr>
      <w:b/>
      <w:i/>
      <w:shd w:val="clear" w:color="auto" w:fill="FFFF99"/>
    </w:rPr>
  </w:style>
  <w:style w:type="paragraph" w:customStyle="1" w:styleId="23">
    <w:name w:val="Пункт2"/>
    <w:basedOn w:val="a3"/>
    <w:link w:val="24"/>
    <w:rsid w:val="00CD07B6"/>
    <w:pPr>
      <w:keepNext/>
      <w:tabs>
        <w:tab w:val="clear" w:pos="2269"/>
        <w:tab w:val="num" w:pos="2552"/>
      </w:tabs>
      <w:suppressAutoHyphens/>
      <w:spacing w:before="240" w:after="120" w:line="240" w:lineRule="auto"/>
      <w:ind w:left="2552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CD07B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paragraph" w:customStyle="1" w:styleId="a5">
    <w:name w:val="Подподпункт"/>
    <w:basedOn w:val="a4"/>
    <w:rsid w:val="00CD07B6"/>
    <w:pPr>
      <w:numPr>
        <w:ilvl w:val="4"/>
      </w:numPr>
      <w:tabs>
        <w:tab w:val="clear" w:pos="1701"/>
        <w:tab w:val="num" w:pos="360"/>
      </w:tabs>
    </w:pPr>
  </w:style>
  <w:style w:type="paragraph" w:styleId="a2">
    <w:name w:val="List Number"/>
    <w:basedOn w:val="a6"/>
    <w:rsid w:val="00CD07B6"/>
    <w:pPr>
      <w:numPr>
        <w:numId w:val="10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0">
    <w:name w:val="Текст таблицы"/>
    <w:basedOn w:val="a6"/>
    <w:semiHidden/>
    <w:rsid w:val="00CD07B6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1">
    <w:name w:val="Пункт б/н"/>
    <w:basedOn w:val="a6"/>
    <w:rsid w:val="00CD07B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styleId="a">
    <w:name w:val="List Bullet"/>
    <w:basedOn w:val="a6"/>
    <w:autoRedefine/>
    <w:rsid w:val="00CD07B6"/>
    <w:pPr>
      <w:numPr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styleId="aff2">
    <w:name w:val="Balloon Text"/>
    <w:basedOn w:val="a6"/>
    <w:link w:val="aff3"/>
    <w:uiPriority w:val="99"/>
    <w:semiHidden/>
    <w:rsid w:val="00CD07B6"/>
    <w:pPr>
      <w:spacing w:after="0" w:line="360" w:lineRule="auto"/>
      <w:ind w:firstLine="567"/>
      <w:jc w:val="both"/>
    </w:pPr>
    <w:rPr>
      <w:rFonts w:eastAsia="Times New Roman" w:cs="Tahoma"/>
      <w:snapToGrid w:val="0"/>
      <w:sz w:val="16"/>
      <w:szCs w:val="16"/>
      <w:lang w:eastAsia="ru-RU"/>
    </w:rPr>
  </w:style>
  <w:style w:type="character" w:customStyle="1" w:styleId="aff3">
    <w:name w:val="Текст выноски Знак"/>
    <w:basedOn w:val="a7"/>
    <w:link w:val="aff2"/>
    <w:uiPriority w:val="99"/>
    <w:semiHidden/>
    <w:rsid w:val="00CD07B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f4">
    <w:name w:val="Подподподпункт"/>
    <w:basedOn w:val="a6"/>
    <w:rsid w:val="00CD07B6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styleId="aff5">
    <w:name w:val="annotation text"/>
    <w:basedOn w:val="a6"/>
    <w:link w:val="aff6"/>
    <w:uiPriority w:val="99"/>
    <w:semiHidden/>
    <w:rsid w:val="00CD07B6"/>
    <w:pPr>
      <w:spacing w:after="0" w:line="360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aff6">
    <w:name w:val="Текст примечания Знак"/>
    <w:basedOn w:val="a7"/>
    <w:link w:val="aff5"/>
    <w:uiPriority w:val="99"/>
    <w:semiHidden/>
    <w:rsid w:val="00CD07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rsid w:val="00CD07B6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CD07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Стиль1"/>
    <w:basedOn w:val="a4"/>
    <w:rsid w:val="00CD07B6"/>
    <w:pPr>
      <w:numPr>
        <w:ilvl w:val="0"/>
        <w:numId w:val="0"/>
      </w:numPr>
      <w:spacing w:line="240" w:lineRule="auto"/>
    </w:pPr>
    <w:rPr>
      <w:szCs w:val="28"/>
    </w:rPr>
  </w:style>
  <w:style w:type="paragraph" w:customStyle="1" w:styleId="10">
    <w:name w:val="Пункт1"/>
    <w:basedOn w:val="a6"/>
    <w:rsid w:val="00CD07B6"/>
    <w:pPr>
      <w:numPr>
        <w:numId w:val="17"/>
      </w:numPr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character" w:styleId="aff9">
    <w:name w:val="annotation reference"/>
    <w:uiPriority w:val="99"/>
    <w:rsid w:val="00CD07B6"/>
    <w:rPr>
      <w:sz w:val="16"/>
      <w:szCs w:val="16"/>
    </w:rPr>
  </w:style>
  <w:style w:type="paragraph" w:customStyle="1" w:styleId="20">
    <w:name w:val="Пункт_2"/>
    <w:basedOn w:val="a6"/>
    <w:rsid w:val="00CD07B6"/>
    <w:pPr>
      <w:numPr>
        <w:ilvl w:val="2"/>
        <w:numId w:val="18"/>
      </w:numPr>
      <w:tabs>
        <w:tab w:val="clear" w:pos="1560"/>
        <w:tab w:val="num" w:pos="851"/>
        <w:tab w:val="left" w:pos="1134"/>
      </w:tabs>
      <w:spacing w:after="0" w:line="360" w:lineRule="auto"/>
      <w:ind w:left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0">
    <w:name w:val="Пункт_3"/>
    <w:basedOn w:val="20"/>
    <w:rsid w:val="00CD07B6"/>
    <w:pPr>
      <w:numPr>
        <w:ilvl w:val="3"/>
      </w:numPr>
      <w:tabs>
        <w:tab w:val="clear" w:pos="1134"/>
        <w:tab w:val="clear" w:pos="1844"/>
        <w:tab w:val="num" w:pos="1560"/>
      </w:tabs>
      <w:ind w:left="1560" w:hanging="851"/>
    </w:pPr>
  </w:style>
  <w:style w:type="paragraph" w:customStyle="1" w:styleId="40">
    <w:name w:val="Пункт_4"/>
    <w:basedOn w:val="30"/>
    <w:rsid w:val="00CD07B6"/>
    <w:pPr>
      <w:numPr>
        <w:ilvl w:val="4"/>
      </w:numPr>
      <w:tabs>
        <w:tab w:val="clear" w:pos="3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6"/>
    <w:rsid w:val="00CD07B6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16">
    <w:name w:val="Пункт_1"/>
    <w:basedOn w:val="a6"/>
    <w:rsid w:val="00CD07B6"/>
    <w:pPr>
      <w:keepNext/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tztxtlist">
    <w:name w:val="tz_txt_list"/>
    <w:basedOn w:val="a6"/>
    <w:rsid w:val="00CD07B6"/>
    <w:pPr>
      <w:numPr>
        <w:numId w:val="19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Default">
    <w:name w:val="Default"/>
    <w:rsid w:val="00CD07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a">
    <w:name w:val="a"/>
    <w:basedOn w:val="a7"/>
    <w:rsid w:val="00CD07B6"/>
  </w:style>
  <w:style w:type="character" w:styleId="affb">
    <w:name w:val="Emphasis"/>
    <w:qFormat/>
    <w:rsid w:val="00CD07B6"/>
    <w:rPr>
      <w:i/>
      <w:iCs/>
    </w:rPr>
  </w:style>
  <w:style w:type="paragraph" w:customStyle="1" w:styleId="KontrEPC-">
    <w:name w:val="Kontr_EPC-пункт"/>
    <w:basedOn w:val="a6"/>
    <w:rsid w:val="00CD07B6"/>
    <w:pPr>
      <w:numPr>
        <w:ilvl w:val="1"/>
        <w:numId w:val="20"/>
      </w:numPr>
      <w:spacing w:after="120" w:line="240" w:lineRule="auto"/>
      <w:jc w:val="both"/>
    </w:pPr>
    <w:rPr>
      <w:rFonts w:ascii="Verdana" w:eastAsia="Times New Roman" w:hAnsi="Verdana"/>
      <w:b/>
      <w:szCs w:val="28"/>
      <w:lang w:eastAsia="ru-RU"/>
    </w:rPr>
  </w:style>
  <w:style w:type="paragraph" w:customStyle="1" w:styleId="affc">
    <w:name w:val="Заголовок формы"/>
    <w:basedOn w:val="a6"/>
    <w:link w:val="affd"/>
    <w:rsid w:val="00CD07B6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ffd">
    <w:name w:val="Заголовок формы Знак"/>
    <w:link w:val="affc"/>
    <w:rsid w:val="00CD07B6"/>
    <w:rPr>
      <w:rFonts w:ascii="Times New Roman" w:eastAsia="Times New Roman" w:hAnsi="Times New Roman" w:cs="Times New Roman"/>
      <w:b/>
      <w:caps/>
      <w:sz w:val="28"/>
      <w:szCs w:val="28"/>
      <w:lang w:val="x-none" w:eastAsia="x-none"/>
    </w:rPr>
  </w:style>
  <w:style w:type="paragraph" w:customStyle="1" w:styleId="17">
    <w:name w:val="Обычный1"/>
    <w:rsid w:val="00CD07B6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e">
    <w:name w:val="Table Grid"/>
    <w:basedOn w:val="a8"/>
    <w:uiPriority w:val="99"/>
    <w:rsid w:val="00CD07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Обычный2"/>
    <w:rsid w:val="00CD07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">
    <w:name w:val="Примечание"/>
    <w:basedOn w:val="a6"/>
    <w:rsid w:val="00CD07B6"/>
    <w:pPr>
      <w:numPr>
        <w:ilvl w:val="1"/>
      </w:numPr>
      <w:spacing w:before="240" w:after="240" w:line="240" w:lineRule="auto"/>
      <w:ind w:left="1701" w:right="567" w:firstLine="851"/>
      <w:jc w:val="both"/>
    </w:pPr>
    <w:rPr>
      <w:rFonts w:ascii="Times New Roman" w:eastAsia="Times New Roman" w:hAnsi="Times New Roman"/>
      <w:snapToGrid w:val="0"/>
      <w:spacing w:val="20"/>
      <w:sz w:val="24"/>
      <w:lang w:eastAsia="ru-RU"/>
    </w:rPr>
  </w:style>
  <w:style w:type="paragraph" w:customStyle="1" w:styleId="ConsPlusNormal">
    <w:name w:val="ConsPlusNormal"/>
    <w:rsid w:val="00CD07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8">
    <w:name w:val="Сетка таблицы1"/>
    <w:basedOn w:val="a8"/>
    <w:next w:val="affe"/>
    <w:uiPriority w:val="59"/>
    <w:rsid w:val="00CD07B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endnote text"/>
    <w:basedOn w:val="a6"/>
    <w:link w:val="afff1"/>
    <w:uiPriority w:val="99"/>
    <w:rsid w:val="00CD07B6"/>
    <w:pPr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customStyle="1" w:styleId="afff1">
    <w:name w:val="Текст концевой сноски Знак"/>
    <w:basedOn w:val="a7"/>
    <w:link w:val="afff0"/>
    <w:uiPriority w:val="99"/>
    <w:rsid w:val="00CD07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2">
    <w:name w:val="endnote reference"/>
    <w:uiPriority w:val="99"/>
    <w:rsid w:val="00CD07B6"/>
    <w:rPr>
      <w:vertAlign w:val="superscript"/>
    </w:rPr>
  </w:style>
  <w:style w:type="paragraph" w:customStyle="1" w:styleId="ConsPlusNonformat">
    <w:name w:val="ConsPlusNonformat"/>
    <w:rsid w:val="00CD0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3">
    <w:name w:val="Body Text"/>
    <w:basedOn w:val="a6"/>
    <w:link w:val="afff4"/>
    <w:uiPriority w:val="99"/>
    <w:rsid w:val="00CD07B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f4">
    <w:name w:val="Основной текст Знак"/>
    <w:basedOn w:val="a7"/>
    <w:link w:val="afff3"/>
    <w:uiPriority w:val="99"/>
    <w:rsid w:val="00CD0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5">
    <w:name w:val="No Spacing"/>
    <w:uiPriority w:val="1"/>
    <w:qFormat/>
    <w:rsid w:val="00CD07B6"/>
    <w:pPr>
      <w:spacing w:after="0" w:line="240" w:lineRule="auto"/>
    </w:pPr>
    <w:rPr>
      <w:rFonts w:ascii="Calibri" w:eastAsia="Calibri" w:hAnsi="Calibri" w:cs="Times New Roman"/>
    </w:rPr>
  </w:style>
  <w:style w:type="paragraph" w:styleId="afff6">
    <w:name w:val="Body Text Indent"/>
    <w:basedOn w:val="a6"/>
    <w:link w:val="afff7"/>
    <w:rsid w:val="00CD07B6"/>
    <w:pPr>
      <w:spacing w:after="120" w:line="240" w:lineRule="auto"/>
      <w:ind w:left="283"/>
    </w:pPr>
    <w:rPr>
      <w:rFonts w:ascii="Times New Roman" w:eastAsia="Times New Roman" w:hAnsi="Times New Roman"/>
      <w:lang w:eastAsia="ru-RU"/>
    </w:rPr>
  </w:style>
  <w:style w:type="character" w:customStyle="1" w:styleId="afff7">
    <w:name w:val="Основной текст с отступом Знак"/>
    <w:basedOn w:val="a7"/>
    <w:link w:val="afff6"/>
    <w:rsid w:val="00CD07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asicText">
    <w:name w:val="Basic_Text"/>
    <w:basedOn w:val="a6"/>
    <w:uiPriority w:val="99"/>
    <w:rsid w:val="00CD07B6"/>
    <w:pPr>
      <w:autoSpaceDE w:val="0"/>
      <w:autoSpaceDN w:val="0"/>
      <w:adjustRightInd w:val="0"/>
      <w:spacing w:after="170" w:line="220" w:lineRule="atLeast"/>
      <w:textAlignment w:val="center"/>
    </w:pPr>
    <w:rPr>
      <w:rFonts w:ascii="Trebuchet MS" w:eastAsia="Times New Roman" w:hAnsi="Trebuchet MS" w:cs="Trebuchet MS"/>
      <w:color w:val="684F40"/>
      <w:sz w:val="22"/>
      <w:szCs w:val="18"/>
      <w:lang w:eastAsia="ru-RU"/>
    </w:rPr>
  </w:style>
  <w:style w:type="paragraph" w:styleId="26">
    <w:name w:val="Body Text 2"/>
    <w:basedOn w:val="a6"/>
    <w:link w:val="27"/>
    <w:unhideWhenUsed/>
    <w:rsid w:val="00CD07B6"/>
    <w:pPr>
      <w:spacing w:after="120" w:line="480" w:lineRule="auto"/>
      <w:ind w:firstLine="567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27">
    <w:name w:val="Основной текст 2 Знак"/>
    <w:basedOn w:val="a7"/>
    <w:link w:val="26"/>
    <w:rsid w:val="00CD07B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8">
    <w:name w:val="РД Приказ"/>
    <w:basedOn w:val="1"/>
    <w:rsid w:val="00CD07B6"/>
    <w:pPr>
      <w:keepLines w:val="0"/>
      <w:pageBreakBefore w:val="0"/>
      <w:numPr>
        <w:numId w:val="0"/>
      </w:numPr>
      <w:suppressAutoHyphens w:val="0"/>
      <w:spacing w:before="360" w:after="60"/>
      <w:jc w:val="center"/>
    </w:pPr>
    <w:rPr>
      <w:rFonts w:cs="Arial"/>
      <w:spacing w:val="120"/>
      <w:kern w:val="32"/>
      <w:sz w:val="32"/>
      <w:szCs w:val="32"/>
      <w:lang w:val="ru-RU" w:eastAsia="ru-RU"/>
    </w:rPr>
  </w:style>
  <w:style w:type="paragraph" w:customStyle="1" w:styleId="ConsPlusCell">
    <w:name w:val="ConsPlusCell"/>
    <w:uiPriority w:val="99"/>
    <w:rsid w:val="00CD07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ff9">
    <w:name w:val="Grid Table Light"/>
    <w:basedOn w:val="a8"/>
    <w:uiPriority w:val="40"/>
    <w:rsid w:val="00CD07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e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Num Bullet 1 Знак,Bullet Number Знак,Индексы Знак,Абзац списка литеральный Знак"/>
    <w:link w:val="ad"/>
    <w:uiPriority w:val="34"/>
    <w:locked/>
    <w:rsid w:val="00CD07B6"/>
    <w:rPr>
      <w:rFonts w:ascii="Tahoma" w:eastAsia="Times New Roman" w:hAnsi="Tahoma" w:cs="Times New Roman"/>
      <w:sz w:val="20"/>
      <w:szCs w:val="24"/>
    </w:rPr>
  </w:style>
  <w:style w:type="numbering" w:customStyle="1" w:styleId="19">
    <w:name w:val="Нет списка1"/>
    <w:next w:val="a9"/>
    <w:uiPriority w:val="99"/>
    <w:semiHidden/>
    <w:unhideWhenUsed/>
    <w:rsid w:val="00CD07B6"/>
  </w:style>
  <w:style w:type="character" w:customStyle="1" w:styleId="FontStyle24">
    <w:name w:val="Font Style24"/>
    <w:uiPriority w:val="99"/>
    <w:rsid w:val="00CD07B6"/>
    <w:rPr>
      <w:rFonts w:ascii="Times New Roman" w:hAnsi="Times New Roman" w:cs="Times New Roman"/>
      <w:sz w:val="20"/>
      <w:szCs w:val="20"/>
    </w:rPr>
  </w:style>
  <w:style w:type="paragraph" w:customStyle="1" w:styleId="afffa">
    <w:name w:val="Содержимое таблицы"/>
    <w:basedOn w:val="a6"/>
    <w:rsid w:val="00CD07B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afffb">
    <w:name w:val="Заголовок таблицы"/>
    <w:basedOn w:val="afffa"/>
    <w:rsid w:val="00CD07B6"/>
    <w:pPr>
      <w:jc w:val="center"/>
    </w:pPr>
    <w:rPr>
      <w:rFonts w:ascii="Liberation Sans" w:eastAsia="SimSun" w:hAnsi="Liberation Sans" w:cs="Mangal"/>
      <w:bCs/>
      <w:kern w:val="1"/>
      <w:sz w:val="16"/>
      <w:lang w:eastAsia="zh-CN" w:bidi="hi-IN"/>
    </w:rPr>
  </w:style>
  <w:style w:type="table" w:customStyle="1" w:styleId="28">
    <w:name w:val="Сетка таблицы2"/>
    <w:basedOn w:val="a8"/>
    <w:next w:val="affe"/>
    <w:uiPriority w:val="39"/>
    <w:rsid w:val="00CD0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c">
    <w:name w:val="Текст инструкции"/>
    <w:basedOn w:val="a6"/>
    <w:link w:val="afffd"/>
    <w:qFormat/>
    <w:rsid w:val="00CD07B6"/>
    <w:pPr>
      <w:tabs>
        <w:tab w:val="center" w:pos="0"/>
      </w:tabs>
      <w:spacing w:before="60" w:after="60" w:line="259" w:lineRule="auto"/>
      <w:ind w:left="-17"/>
      <w:jc w:val="both"/>
    </w:pPr>
    <w:rPr>
      <w:rFonts w:ascii="Verdana" w:eastAsia="Calibri" w:hAnsi="Verdana"/>
      <w:color w:val="595959"/>
      <w:sz w:val="18"/>
      <w:szCs w:val="16"/>
      <w:lang w:eastAsia="ru-RU"/>
    </w:rPr>
  </w:style>
  <w:style w:type="character" w:customStyle="1" w:styleId="afffd">
    <w:name w:val="Текст инструкции Знак"/>
    <w:basedOn w:val="a7"/>
    <w:link w:val="afffc"/>
    <w:rsid w:val="00CD07B6"/>
    <w:rPr>
      <w:rFonts w:ascii="Verdana" w:eastAsia="Calibri" w:hAnsi="Verdana" w:cs="Times New Roman"/>
      <w:color w:val="595959"/>
      <w:sz w:val="18"/>
      <w:szCs w:val="16"/>
      <w:lang w:eastAsia="ru-RU"/>
    </w:rPr>
  </w:style>
  <w:style w:type="paragraph" w:customStyle="1" w:styleId="1a">
    <w:name w:val="Рецензия1"/>
    <w:next w:val="afffe"/>
    <w:hidden/>
    <w:uiPriority w:val="99"/>
    <w:semiHidden/>
    <w:rsid w:val="00CD07B6"/>
    <w:pPr>
      <w:spacing w:after="0" w:line="240" w:lineRule="auto"/>
    </w:pPr>
  </w:style>
  <w:style w:type="paragraph" w:customStyle="1" w:styleId="msonormal0">
    <w:name w:val="msonormal"/>
    <w:basedOn w:val="a6"/>
    <w:rsid w:val="00CD0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CD07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xl63">
    <w:name w:val="xl63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1">
    <w:name w:val="xl71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2">
    <w:name w:val="xl72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3">
    <w:name w:val="xl73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4">
    <w:name w:val="xl74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78">
    <w:name w:val="xl78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9">
    <w:name w:val="xl79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6"/>
    <w:rsid w:val="00CD07B6"/>
    <w:pP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3">
    <w:name w:val="xl83"/>
    <w:basedOn w:val="a6"/>
    <w:rsid w:val="00CD07B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84">
    <w:name w:val="xl84"/>
    <w:basedOn w:val="a6"/>
    <w:rsid w:val="00CD07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85">
    <w:name w:val="xl85"/>
    <w:basedOn w:val="a6"/>
    <w:rsid w:val="00CD07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86">
    <w:name w:val="xl86"/>
    <w:basedOn w:val="a6"/>
    <w:rsid w:val="00CD07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87">
    <w:name w:val="xl87"/>
    <w:basedOn w:val="a6"/>
    <w:rsid w:val="00CD07B6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88">
    <w:name w:val="xl88"/>
    <w:basedOn w:val="a6"/>
    <w:rsid w:val="00CD07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89">
    <w:name w:val="xl89"/>
    <w:basedOn w:val="a6"/>
    <w:rsid w:val="00CD07B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90">
    <w:name w:val="xl90"/>
    <w:basedOn w:val="a6"/>
    <w:rsid w:val="00CD07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2"/>
      <w:szCs w:val="12"/>
      <w:lang w:eastAsia="ru-RU"/>
    </w:rPr>
  </w:style>
  <w:style w:type="paragraph" w:customStyle="1" w:styleId="xl91">
    <w:name w:val="xl91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2"/>
      <w:szCs w:val="12"/>
      <w:lang w:eastAsia="ru-RU"/>
    </w:rPr>
  </w:style>
  <w:style w:type="paragraph" w:customStyle="1" w:styleId="xl92">
    <w:name w:val="xl92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2"/>
      <w:szCs w:val="12"/>
      <w:lang w:eastAsia="ru-RU"/>
    </w:rPr>
  </w:style>
  <w:style w:type="paragraph" w:customStyle="1" w:styleId="xl93">
    <w:name w:val="xl93"/>
    <w:basedOn w:val="a6"/>
    <w:rsid w:val="00CD0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2"/>
      <w:szCs w:val="12"/>
      <w:lang w:eastAsia="ru-RU"/>
    </w:rPr>
  </w:style>
  <w:style w:type="paragraph" w:customStyle="1" w:styleId="xl94">
    <w:name w:val="xl94"/>
    <w:basedOn w:val="a6"/>
    <w:rsid w:val="00CD07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95">
    <w:name w:val="xl95"/>
    <w:basedOn w:val="a6"/>
    <w:rsid w:val="00CD07B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96">
    <w:name w:val="xl96"/>
    <w:basedOn w:val="a6"/>
    <w:rsid w:val="00CD07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customStyle="1" w:styleId="xl97">
    <w:name w:val="xl97"/>
    <w:basedOn w:val="a6"/>
    <w:rsid w:val="00CD07B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2"/>
      <w:szCs w:val="12"/>
      <w:lang w:eastAsia="ru-RU"/>
    </w:rPr>
  </w:style>
  <w:style w:type="paragraph" w:styleId="afffe">
    <w:name w:val="Revision"/>
    <w:hidden/>
    <w:uiPriority w:val="99"/>
    <w:semiHidden/>
    <w:rsid w:val="00CD07B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ff">
    <w:name w:val="TOC Heading"/>
    <w:basedOn w:val="1"/>
    <w:next w:val="a6"/>
    <w:uiPriority w:val="39"/>
    <w:unhideWhenUsed/>
    <w:qFormat/>
    <w:rsid w:val="00CD07B6"/>
    <w:pPr>
      <w:pageBreakBefore w:val="0"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77D94-644D-46FE-A708-324E6364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12</cp:revision>
  <dcterms:created xsi:type="dcterms:W3CDTF">2019-02-25T07:04:00Z</dcterms:created>
  <dcterms:modified xsi:type="dcterms:W3CDTF">2023-11-01T07:15:00Z</dcterms:modified>
</cp:coreProperties>
</file>